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76ECD145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0C343B">
        <w:rPr>
          <w:b/>
        </w:rPr>
        <w:t>4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773706FF" w14:textId="0FCEF100" w:rsidR="003046EE" w:rsidRPr="008D6FF4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FF4">
        <w:rPr>
          <w:b/>
          <w:spacing w:val="-1"/>
          <w:w w:val="90"/>
        </w:rPr>
        <w:t xml:space="preserve">NA DOSTAWĘ </w:t>
      </w:r>
      <w:r w:rsidR="009D69C3" w:rsidRPr="008D6FF4">
        <w:rPr>
          <w:b/>
          <w:spacing w:val="-1"/>
          <w:w w:val="90"/>
        </w:rPr>
        <w:t>MATERIAŁÓW ZUŻYWALNYCH</w:t>
      </w:r>
      <w:r w:rsidR="0017644D">
        <w:rPr>
          <w:b/>
          <w:spacing w:val="-1"/>
          <w:w w:val="90"/>
        </w:rPr>
        <w:t xml:space="preserve"> - WYMAZÓWKI</w:t>
      </w:r>
      <w:r w:rsidRPr="008D6FF4" w:rsidDel="003046EE">
        <w:rPr>
          <w:b/>
        </w:rPr>
        <w:t xml:space="preserve"> </w:t>
      </w:r>
    </w:p>
    <w:p w14:paraId="224DBCA6" w14:textId="419A0B74" w:rsidR="00FE79D8" w:rsidRPr="008D6FF4" w:rsidRDefault="00FE79D8" w:rsidP="00E94049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r w:rsidRPr="008D6FF4">
        <w:rPr>
          <w:b/>
        </w:rPr>
        <w:t>Napiferyn Biotech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77777777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Oferujemy wykonanie całości przedmiotu zamówienia za cenę netto: ……........, a wraz z należnym podatkiem VAT w wysokości ..........% za cenę brutto: </w:t>
      </w:r>
    </w:p>
    <w:p w14:paraId="634562F7" w14:textId="26A9D592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980DE2">
        <w:t>y</w:t>
      </w:r>
      <w:r w:rsidRPr="008D6FF4">
        <w:t>, iż zapoznałem się z opisem przedmiotu zamówienia i wymogami Zamawiającego i nie wnoszę do nich żadnych zastrzeżeń.</w:t>
      </w:r>
    </w:p>
    <w:p w14:paraId="51A0EA64" w14:textId="3D9B00C9" w:rsidR="00980DE2" w:rsidRPr="008D6FF4" w:rsidRDefault="00980DE2" w:rsidP="00980DE2">
      <w:pPr>
        <w:numPr>
          <w:ilvl w:val="0"/>
          <w:numId w:val="16"/>
        </w:numPr>
        <w:spacing w:after="160" w:line="276" w:lineRule="auto"/>
        <w:jc w:val="left"/>
      </w:pPr>
      <w:r>
        <w:t>Oświadczamy, że niniejsza oferta jest ważna prze okres 90 dni, przy czym bieg terminu rozpoczyna się wraz z upływem terminu składania ofert.</w:t>
      </w:r>
    </w:p>
    <w:p w14:paraId="48F48953" w14:textId="71C3BAC0" w:rsidR="00AB4BAE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Do oceny zostaną dopuszczone tylko ci Oferenci, którzy wszystkie wymagane poniżej rubryki wypełnią TAK 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Niewypełnienie rubryki, zakreślenie więcej niż jednej odpowiedzi będzie uważane jako ofertę nieważną.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242"/>
        <w:gridCol w:w="851"/>
        <w:gridCol w:w="1276"/>
        <w:gridCol w:w="1275"/>
        <w:gridCol w:w="1418"/>
      </w:tblGrid>
      <w:tr w:rsidR="00BE51C5" w:rsidRPr="00923AE5" w14:paraId="528D10D7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E2B5D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42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270DD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Przedmiot zamówienia, parametry wymagane</w:t>
            </w:r>
          </w:p>
        </w:tc>
        <w:tc>
          <w:tcPr>
            <w:tcW w:w="851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0C592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Jedn. miary</w:t>
            </w:r>
          </w:p>
        </w:tc>
        <w:tc>
          <w:tcPr>
            <w:tcW w:w="1276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85278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Zamawiana ilość</w:t>
            </w:r>
          </w:p>
        </w:tc>
        <w:tc>
          <w:tcPr>
            <w:tcW w:w="1275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0BD09" w14:textId="5F30ABA1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141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0A3E9" w14:textId="06BA3BEB" w:rsidR="00BE51C5" w:rsidRPr="00923AE5" w:rsidRDefault="00EE6691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3DD9">
              <w:rPr>
                <w:rFonts w:ascii="Calibri" w:hAnsi="Calibri" w:cs="Calibri"/>
                <w:b/>
                <w:bCs/>
                <w:color w:val="000000"/>
              </w:rPr>
              <w:t>Opis parametrów oferowanych</w:t>
            </w:r>
          </w:p>
        </w:tc>
      </w:tr>
      <w:tr w:rsidR="00BE51C5" w:rsidRPr="00923AE5" w14:paraId="5AF66D4B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BDC54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923AE5">
              <w:rPr>
                <w:rFonts w:asciiTheme="minorHAnsi" w:hAnsiTheme="minorHAnsi" w:cstheme="minorHAnsi"/>
                <w:b/>
                <w:bCs/>
                <w:color w:val="800000"/>
              </w:rPr>
              <w:t>A</w:t>
            </w:r>
          </w:p>
        </w:tc>
        <w:tc>
          <w:tcPr>
            <w:tcW w:w="5242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03C4A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923AE5">
              <w:rPr>
                <w:rFonts w:asciiTheme="minorHAnsi" w:hAnsiTheme="minorHAnsi" w:cstheme="minorHAnsi"/>
                <w:b/>
                <w:bCs/>
                <w:color w:val="800000"/>
              </w:rPr>
              <w:t>B</w:t>
            </w:r>
          </w:p>
        </w:tc>
        <w:tc>
          <w:tcPr>
            <w:tcW w:w="851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59815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923AE5">
              <w:rPr>
                <w:rFonts w:asciiTheme="minorHAnsi" w:hAnsiTheme="minorHAnsi" w:cstheme="minorHAnsi"/>
                <w:b/>
                <w:bCs/>
                <w:color w:val="800000"/>
              </w:rPr>
              <w:t>C</w:t>
            </w:r>
          </w:p>
        </w:tc>
        <w:tc>
          <w:tcPr>
            <w:tcW w:w="1276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8361E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923AE5">
              <w:rPr>
                <w:rFonts w:asciiTheme="minorHAnsi" w:hAnsiTheme="minorHAnsi" w:cstheme="minorHAnsi"/>
                <w:b/>
                <w:bCs/>
                <w:color w:val="800000"/>
              </w:rPr>
              <w:t>D</w:t>
            </w:r>
          </w:p>
        </w:tc>
        <w:tc>
          <w:tcPr>
            <w:tcW w:w="1275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10A98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 w:rsidRPr="00923AE5">
              <w:rPr>
                <w:rFonts w:asciiTheme="minorHAnsi" w:hAnsiTheme="minorHAnsi" w:cstheme="minorHAnsi"/>
                <w:b/>
                <w:bCs/>
                <w:color w:val="800000"/>
              </w:rPr>
              <w:t>E</w:t>
            </w:r>
          </w:p>
        </w:tc>
        <w:tc>
          <w:tcPr>
            <w:tcW w:w="1418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04010" w14:textId="5DCFF44F" w:rsidR="00BE51C5" w:rsidRPr="00923AE5" w:rsidRDefault="00EE6691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800000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</w:rPr>
              <w:t>F</w:t>
            </w:r>
          </w:p>
        </w:tc>
      </w:tr>
      <w:tr w:rsidR="00BE51C5" w:rsidRPr="00923AE5" w14:paraId="1E0CB0F2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CBBB06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D2BAC9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23AE5">
              <w:rPr>
                <w:rFonts w:asciiTheme="minorHAnsi" w:hAnsiTheme="minorHAnsi" w:cstheme="minorHAnsi"/>
              </w:rPr>
              <w:t xml:space="preserve">Wymazówka testowa do oznaczania czystości powierzchni na podstawie pomiaru ATP, </w:t>
            </w:r>
            <w:r w:rsidRPr="00923AE5">
              <w:rPr>
                <w:rFonts w:asciiTheme="minorHAnsi" w:hAnsiTheme="minorHAnsi" w:cstheme="minorHAnsi"/>
                <w:color w:val="000000"/>
              </w:rPr>
              <w:t xml:space="preserve">kompatybilna z luminometrem </w:t>
            </w:r>
            <w:r w:rsidRPr="00923AE5">
              <w:rPr>
                <w:rFonts w:asciiTheme="minorHAnsi" w:hAnsiTheme="minorHAnsi" w:cstheme="minorHAnsi"/>
              </w:rPr>
              <w:t>EnSure Touch, op. 100 sztuk, (produkt rekomendowany – UltraSnap</w:t>
            </w:r>
            <w:r w:rsidRPr="00923AE5">
              <w:rPr>
                <w:rFonts w:asciiTheme="minorHAnsi" w:hAnsiTheme="minorHAnsi" w:cstheme="minorHAnsi"/>
                <w:vertAlign w:val="superscript"/>
              </w:rPr>
              <w:t>TM</w:t>
            </w:r>
            <w:r>
              <w:rPr>
                <w:rFonts w:asciiTheme="minorHAnsi" w:hAnsiTheme="minorHAnsi" w:cstheme="minorHAnsi"/>
              </w:rPr>
              <w:t>, fimy</w:t>
            </w:r>
            <w:r w:rsidRPr="00923AE5">
              <w:rPr>
                <w:rFonts w:asciiTheme="minorHAnsi" w:hAnsiTheme="minorHAnsi" w:cstheme="minorHAnsi"/>
              </w:rPr>
              <w:t xml:space="preserve"> Hygiena</w:t>
            </w:r>
            <w:r>
              <w:rPr>
                <w:rFonts w:asciiTheme="minorHAnsi" w:hAnsiTheme="minorHAnsi" w:cstheme="minorHAnsi"/>
              </w:rPr>
              <w:t xml:space="preserve"> lub równoważny</w:t>
            </w:r>
            <w:r w:rsidRPr="00923A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47030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099A3" w14:textId="645B874C" w:rsidR="00BE51C5" w:rsidRPr="00923AE5" w:rsidRDefault="00270553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2BE87" w14:textId="693DAA08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8449B6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E51C5" w:rsidRPr="00923AE5" w14:paraId="54450439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ED080E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B009E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 xml:space="preserve">Wymazówka namnażająca do oznaczania ogólnej liczby drobnoustrojów, kompatybilna z luminometrem </w:t>
            </w:r>
            <w:r w:rsidRPr="00923AE5">
              <w:rPr>
                <w:rFonts w:asciiTheme="minorHAnsi" w:hAnsiTheme="minorHAnsi" w:cstheme="minorHAnsi"/>
              </w:rPr>
              <w:t>EnSure Touch. Umożliwia otrzymanie wyniku w jednostkach tworzących kolonie, czas inkubacji 7 godzin, op. 100 sztuk, (produkt rekomendowany – MicroSnap</w:t>
            </w:r>
            <w:r w:rsidRPr="00923AE5">
              <w:rPr>
                <w:rFonts w:asciiTheme="minorHAnsi" w:hAnsiTheme="minorHAnsi" w:cstheme="minorHAnsi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</w:rPr>
              <w:t>Total Viable Count – total enrichment device,</w:t>
            </w:r>
            <w:r>
              <w:rPr>
                <w:rFonts w:asciiTheme="minorHAnsi" w:hAnsiTheme="minorHAnsi" w:cstheme="minorHAnsi"/>
              </w:rPr>
              <w:t xml:space="preserve"> fimy</w:t>
            </w:r>
            <w:r w:rsidRPr="00923AE5">
              <w:rPr>
                <w:rFonts w:asciiTheme="minorHAnsi" w:hAnsiTheme="minorHAnsi" w:cstheme="minorHAnsi"/>
              </w:rPr>
              <w:t xml:space="preserve"> Hygiena</w:t>
            </w:r>
            <w:r>
              <w:rPr>
                <w:rFonts w:asciiTheme="minorHAnsi" w:hAnsiTheme="minorHAnsi" w:cstheme="minorHAnsi"/>
              </w:rPr>
              <w:t xml:space="preserve"> lub </w:t>
            </w:r>
            <w:r>
              <w:rPr>
                <w:rFonts w:asciiTheme="minorHAnsi" w:hAnsiTheme="minorHAnsi" w:cstheme="minorHAnsi"/>
              </w:rPr>
              <w:lastRenderedPageBreak/>
              <w:t>równoważny</w:t>
            </w:r>
            <w:r w:rsidRPr="00923AE5">
              <w:rPr>
                <w:rFonts w:asciiTheme="minorHAnsi" w:hAnsiTheme="minorHAnsi" w:cstheme="minorHAnsi"/>
              </w:rPr>
              <w:t>), do stosowania razem z wymazówką testową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366B8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lastRenderedPageBreak/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878F5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54039" w14:textId="432DDC81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BD8FDF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E51C5" w:rsidRPr="00923AE5" w14:paraId="4E36740D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BFF0F8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8C5A5F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 xml:space="preserve">Wymazówka testowa do oznaczania ogólnej liczby drobnoustrojów, kompatybilna z luminometrem </w:t>
            </w:r>
            <w:r w:rsidRPr="00923AE5">
              <w:rPr>
                <w:rFonts w:asciiTheme="minorHAnsi" w:hAnsiTheme="minorHAnsi" w:cstheme="minorHAnsi"/>
              </w:rPr>
              <w:t>EnSure Touch. Umożliwia otrzymanie wyniku w jednostkach tworzących kolonie, op. 100 sztuk, (produkt rekomendowany – MicroSnap</w:t>
            </w:r>
            <w:r w:rsidRPr="00923AE5">
              <w:rPr>
                <w:rFonts w:asciiTheme="minorHAnsi" w:hAnsiTheme="minorHAnsi" w:cstheme="minorHAnsi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</w:rPr>
              <w:t xml:space="preserve">Total Viable Count – total detection device, </w:t>
            </w:r>
            <w:r>
              <w:rPr>
                <w:rFonts w:asciiTheme="minorHAnsi" w:hAnsiTheme="minorHAnsi" w:cstheme="minorHAnsi"/>
              </w:rPr>
              <w:t xml:space="preserve">firmy </w:t>
            </w:r>
            <w:r w:rsidRPr="00923AE5">
              <w:rPr>
                <w:rFonts w:asciiTheme="minorHAnsi" w:hAnsiTheme="minorHAnsi" w:cstheme="minorHAnsi"/>
              </w:rPr>
              <w:t>Hygiena</w:t>
            </w:r>
            <w:r>
              <w:rPr>
                <w:rFonts w:asciiTheme="minorHAnsi" w:hAnsiTheme="minorHAnsi" w:cstheme="minorHAnsi"/>
              </w:rPr>
              <w:t xml:space="preserve"> lub równoważny</w:t>
            </w:r>
            <w:r w:rsidRPr="00923AE5">
              <w:rPr>
                <w:rFonts w:asciiTheme="minorHAnsi" w:hAnsiTheme="minorHAnsi" w:cstheme="minorHAnsi"/>
              </w:rPr>
              <w:t>), do stosowania razem z wymazówką namnażającą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3C726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BF870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66AF70" w14:textId="0EC6DDF3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6531DC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E51C5" w:rsidRPr="00923AE5" w14:paraId="1B025A3C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0EFA3B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A2654D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 xml:space="preserve">Wymazówka namnażająca do oznaczania Enterobacteriaceae na podstawie fotonów światła generowanych w wyniku oddziaływania enzymu/enzymów specyficznych dla EB, ze specyficznym substratem, kompatybilna z luminometrem </w:t>
            </w:r>
            <w:r w:rsidRPr="00923AE5">
              <w:rPr>
                <w:rFonts w:asciiTheme="minorHAnsi" w:hAnsiTheme="minorHAnsi" w:cstheme="minorHAnsi"/>
              </w:rPr>
              <w:t>EnSure Touch</w:t>
            </w:r>
            <w:r w:rsidRPr="00923AE5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923AE5">
              <w:rPr>
                <w:rFonts w:asciiTheme="minorHAnsi" w:hAnsiTheme="minorHAnsi" w:cstheme="minorHAnsi"/>
              </w:rPr>
              <w:t>Umożliwia otrzymanie wyniku w jednostkach tworzących kolonie</w:t>
            </w:r>
            <w:r w:rsidRPr="00923AE5">
              <w:rPr>
                <w:rFonts w:asciiTheme="minorHAnsi" w:hAnsiTheme="minorHAnsi" w:cstheme="minorHAnsi"/>
                <w:color w:val="000000"/>
              </w:rPr>
              <w:t>, czas inkubacji 6-8 godzin, op. 100 sztuk, (produkt rekomendowany - MicroSnap</w:t>
            </w:r>
            <w:r w:rsidRPr="00923AE5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  <w:color w:val="000000"/>
              </w:rPr>
              <w:t xml:space="preserve"> Enterobacteriaceae – enrichment device, </w:t>
            </w:r>
            <w:r>
              <w:rPr>
                <w:rFonts w:asciiTheme="minorHAnsi" w:hAnsiTheme="minorHAnsi" w:cstheme="minorHAnsi"/>
                <w:color w:val="000000"/>
              </w:rPr>
              <w:t xml:space="preserve">firmy </w:t>
            </w:r>
            <w:r w:rsidRPr="00923AE5">
              <w:rPr>
                <w:rFonts w:asciiTheme="minorHAnsi" w:hAnsiTheme="minorHAnsi" w:cstheme="minorHAnsi"/>
                <w:color w:val="000000"/>
              </w:rPr>
              <w:t>Hygiena</w:t>
            </w:r>
            <w:r>
              <w:rPr>
                <w:rFonts w:asciiTheme="minorHAnsi" w:hAnsiTheme="minorHAnsi" w:cstheme="minorHAnsi"/>
              </w:rPr>
              <w:t xml:space="preserve"> lub równoważny</w:t>
            </w:r>
            <w:r w:rsidRPr="00923AE5">
              <w:rPr>
                <w:rFonts w:asciiTheme="minorHAnsi" w:hAnsiTheme="minorHAnsi" w:cstheme="minorHAnsi"/>
                <w:color w:val="000000"/>
              </w:rPr>
              <w:t>), do stosowania razem z wymazówką testową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1519D5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8CD892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D2ADD" w14:textId="52A313CC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22141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E51C5" w:rsidRPr="00923AE5" w14:paraId="2B0489F3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4C7C4D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971E9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 xml:space="preserve">Wymazówka testowa do oznaczania Enterobacteriaceae na podstawie fotonów światła generowanych w wyniku oddziaływania enzymu/enzymów specyficznych dla EB, ze specyficznym substratem, kompatybilna z luminometrem </w:t>
            </w:r>
            <w:r w:rsidRPr="00923AE5">
              <w:rPr>
                <w:rFonts w:asciiTheme="minorHAnsi" w:hAnsiTheme="minorHAnsi" w:cstheme="minorHAnsi"/>
              </w:rPr>
              <w:t>EnSure Touch</w:t>
            </w:r>
            <w:r w:rsidRPr="00923AE5">
              <w:rPr>
                <w:rFonts w:asciiTheme="minorHAnsi" w:hAnsiTheme="minorHAnsi" w:cstheme="minorHAnsi"/>
                <w:color w:val="000000"/>
              </w:rPr>
              <w:t xml:space="preserve">. </w:t>
            </w:r>
            <w:r w:rsidRPr="00923AE5">
              <w:rPr>
                <w:rFonts w:asciiTheme="minorHAnsi" w:hAnsiTheme="minorHAnsi" w:cstheme="minorHAnsi"/>
              </w:rPr>
              <w:t>Umożliwia otrzymanie wyniku w jednostkach tworzących kolonie</w:t>
            </w:r>
            <w:r w:rsidRPr="00923AE5">
              <w:rPr>
                <w:rFonts w:asciiTheme="minorHAnsi" w:hAnsiTheme="minorHAnsi" w:cstheme="minorHAnsi"/>
                <w:color w:val="000000"/>
              </w:rPr>
              <w:t>, op. 100 sztuk, (produkt rekomendowany - MicroSnap</w:t>
            </w:r>
            <w:r w:rsidRPr="00923AE5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  <w:color w:val="000000"/>
              </w:rPr>
              <w:t xml:space="preserve"> Enterobacteriaceae – detection device, </w:t>
            </w:r>
            <w:r>
              <w:rPr>
                <w:rFonts w:asciiTheme="minorHAnsi" w:hAnsiTheme="minorHAnsi" w:cstheme="minorHAnsi"/>
                <w:color w:val="000000"/>
              </w:rPr>
              <w:t xml:space="preserve">firmy </w:t>
            </w:r>
            <w:r w:rsidRPr="00923AE5">
              <w:rPr>
                <w:rFonts w:asciiTheme="minorHAnsi" w:hAnsiTheme="minorHAnsi" w:cstheme="minorHAnsi"/>
                <w:color w:val="000000"/>
              </w:rPr>
              <w:t>Hygiena</w:t>
            </w:r>
            <w:r>
              <w:rPr>
                <w:rFonts w:asciiTheme="minorHAnsi" w:hAnsiTheme="minorHAnsi" w:cstheme="minorHAnsi"/>
              </w:rPr>
              <w:t xml:space="preserve"> lub równoważny</w:t>
            </w:r>
            <w:r w:rsidRPr="00923AE5">
              <w:rPr>
                <w:rFonts w:asciiTheme="minorHAnsi" w:hAnsiTheme="minorHAnsi" w:cstheme="minorHAnsi"/>
                <w:color w:val="000000"/>
              </w:rPr>
              <w:t>), do stosowania razem z wymazówką namnażajacą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3CC9D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D7C1F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BFB057" w14:textId="4CE2E33E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DCD5D7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E51C5" w:rsidRPr="00923AE5" w14:paraId="7F92A8A6" w14:textId="77777777" w:rsidTr="001A7B2D">
        <w:trPr>
          <w:trHeight w:val="46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2CF7E1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2E7351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 xml:space="preserve">Wymazówka testowa do wykrywania Salmonella w środowisku ciekłego medium złożonego z akceleratorów wzrostu i związków chromogennych, reagujących selektywnie z Salmonella spp., </w:t>
            </w:r>
            <w:r w:rsidRPr="00923AE5">
              <w:rPr>
                <w:rFonts w:asciiTheme="minorHAnsi" w:hAnsiTheme="minorHAnsi" w:cstheme="minorHAnsi"/>
              </w:rPr>
              <w:t xml:space="preserve">kompatybilna z luminometrem EnSure Touch. Wynik podawany w postaci zmiany koloru, czas inkubacji 24-48 godziny, op. 50 sztuk, (produkt rekomendowany – InSite Salmonella Test, </w:t>
            </w:r>
            <w:r>
              <w:rPr>
                <w:rFonts w:asciiTheme="minorHAnsi" w:hAnsiTheme="minorHAnsi" w:cstheme="minorHAnsi"/>
              </w:rPr>
              <w:t xml:space="preserve">firmy </w:t>
            </w:r>
            <w:r w:rsidRPr="00923AE5">
              <w:rPr>
                <w:rFonts w:asciiTheme="minorHAnsi" w:hAnsiTheme="minorHAnsi" w:cstheme="minorHAnsi"/>
              </w:rPr>
              <w:t>Hygiena</w:t>
            </w:r>
            <w:r>
              <w:rPr>
                <w:rFonts w:asciiTheme="minorHAnsi" w:hAnsiTheme="minorHAnsi" w:cstheme="minorHAnsi"/>
              </w:rPr>
              <w:t xml:space="preserve"> lub równoważny</w:t>
            </w:r>
            <w:r w:rsidRPr="00923AE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AB894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7CA8E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025352" w14:textId="0AF03C91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43514C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E51C5" w:rsidRPr="00923AE5" w14:paraId="2DAC5F64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CD28E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065AF0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23AE5">
              <w:rPr>
                <w:rFonts w:asciiTheme="minorHAnsi" w:hAnsiTheme="minorHAnsi" w:cstheme="minorHAnsi"/>
              </w:rPr>
              <w:t>Wymazówka testowa do oznaczania czystości próbek ciekłych na podstawie pomiaru wolnego ATP, kompatybilna z luminometrem EnSure Touch, op. 100 sztuk, (produkt rekomendowany – AquaSnap</w:t>
            </w:r>
            <w:r w:rsidRPr="00923AE5">
              <w:rPr>
                <w:rFonts w:asciiTheme="minorHAnsi" w:hAnsiTheme="minorHAnsi" w:cstheme="minorHAnsi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</w:rPr>
              <w:lastRenderedPageBreak/>
              <w:t xml:space="preserve">Free, </w:t>
            </w:r>
            <w:r>
              <w:rPr>
                <w:rFonts w:asciiTheme="minorHAnsi" w:hAnsiTheme="minorHAnsi" w:cstheme="minorHAnsi"/>
              </w:rPr>
              <w:t xml:space="preserve">firmy </w:t>
            </w:r>
            <w:r w:rsidRPr="00923AE5">
              <w:rPr>
                <w:rFonts w:asciiTheme="minorHAnsi" w:hAnsiTheme="minorHAnsi" w:cstheme="minorHAnsi"/>
              </w:rPr>
              <w:t>Hygiena</w:t>
            </w:r>
            <w:r>
              <w:rPr>
                <w:rFonts w:asciiTheme="minorHAnsi" w:hAnsiTheme="minorHAnsi" w:cstheme="minorHAnsi"/>
              </w:rPr>
              <w:t xml:space="preserve"> lub równoważny</w:t>
            </w:r>
            <w:r w:rsidRPr="00923AE5">
              <w:rPr>
                <w:rFonts w:asciiTheme="minorHAnsi" w:hAnsiTheme="minorHAnsi" w:cstheme="minorHAnsi"/>
              </w:rPr>
              <w:t>), do stosowania razem z wymazówką testową AquaSnap</w:t>
            </w:r>
            <w:r w:rsidRPr="00923AE5">
              <w:rPr>
                <w:rFonts w:asciiTheme="minorHAnsi" w:hAnsiTheme="minorHAnsi" w:cstheme="minorHAnsi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BA2B8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lastRenderedPageBreak/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FE5E82" w14:textId="6A543FF9" w:rsidR="00BE51C5" w:rsidRPr="00923AE5" w:rsidRDefault="00270553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7C9031" w14:textId="14472E2A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4A862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E51C5" w:rsidRPr="00923AE5" w14:paraId="3B344BF1" w14:textId="77777777" w:rsidTr="001A7B2D">
        <w:trPr>
          <w:trHeight w:val="75"/>
          <w:jc w:val="center"/>
        </w:trPr>
        <w:tc>
          <w:tcPr>
            <w:tcW w:w="423" w:type="dxa"/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4441D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3AE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2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5E823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</w:rPr>
              <w:t>Wymazówka testowa do oznaczania czystości próbek ciekłych na podstawie pomiaru całkowitego ATP, kompatybilna z luminometrem EnSure Touch, op. 100 sztuk, (produkt rekomendowany – AquaSnap</w:t>
            </w:r>
            <w:r w:rsidRPr="00923AE5">
              <w:rPr>
                <w:rFonts w:asciiTheme="minorHAnsi" w:hAnsiTheme="minorHAnsi" w:cstheme="minorHAnsi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</w:rPr>
              <w:t xml:space="preserve">Total, </w:t>
            </w:r>
            <w:r>
              <w:rPr>
                <w:rFonts w:asciiTheme="minorHAnsi" w:hAnsiTheme="minorHAnsi" w:cstheme="minorHAnsi"/>
              </w:rPr>
              <w:t xml:space="preserve">firmy </w:t>
            </w:r>
            <w:r w:rsidRPr="00923AE5">
              <w:rPr>
                <w:rFonts w:asciiTheme="minorHAnsi" w:hAnsiTheme="minorHAnsi" w:cstheme="minorHAnsi"/>
              </w:rPr>
              <w:t>Hygiena</w:t>
            </w:r>
            <w:r>
              <w:rPr>
                <w:rFonts w:asciiTheme="minorHAnsi" w:hAnsiTheme="minorHAnsi" w:cstheme="minorHAnsi"/>
              </w:rPr>
              <w:t xml:space="preserve"> lub równoważny</w:t>
            </w:r>
            <w:r w:rsidRPr="00923AE5">
              <w:rPr>
                <w:rFonts w:asciiTheme="minorHAnsi" w:hAnsiTheme="minorHAnsi" w:cstheme="minorHAnsi"/>
              </w:rPr>
              <w:t>), do stosowania razem z wymazówką testową AquaSnap</w:t>
            </w:r>
            <w:r w:rsidRPr="00923AE5">
              <w:rPr>
                <w:rFonts w:asciiTheme="minorHAnsi" w:hAnsiTheme="minorHAnsi" w:cstheme="minorHAnsi"/>
                <w:vertAlign w:val="superscript"/>
              </w:rPr>
              <w:t xml:space="preserve">TM </w:t>
            </w:r>
            <w:r w:rsidRPr="00923AE5">
              <w:rPr>
                <w:rFonts w:asciiTheme="minorHAnsi" w:hAnsiTheme="minorHAnsi" w:cstheme="minorHAnsi"/>
              </w:rPr>
              <w:t>Free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74F8C" w14:textId="77777777" w:rsidR="00BE51C5" w:rsidRPr="00923AE5" w:rsidRDefault="00BE51C5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3AE5">
              <w:rPr>
                <w:rFonts w:asciiTheme="minorHAnsi" w:hAnsiTheme="minorHAnsi" w:cstheme="minorHAnsi"/>
                <w:color w:val="000000"/>
              </w:rPr>
              <w:t>op.</w:t>
            </w:r>
          </w:p>
        </w:tc>
        <w:tc>
          <w:tcPr>
            <w:tcW w:w="127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3769E" w14:textId="4A867D98" w:rsidR="00BE51C5" w:rsidRPr="00923AE5" w:rsidRDefault="00270553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A4D2F" w14:textId="5AA5978A" w:rsidR="00BE51C5" w:rsidRPr="00923AE5" w:rsidRDefault="00606526" w:rsidP="00C66E79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FF059" w14:textId="77777777" w:rsidR="00BE51C5" w:rsidRPr="00923AE5" w:rsidRDefault="00BE51C5" w:rsidP="00C66E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73F5137" w14:textId="77777777" w:rsidR="00BE51C5" w:rsidRPr="006938C1" w:rsidRDefault="00BE51C5" w:rsidP="001A7B2D">
      <w:pPr>
        <w:spacing w:after="160" w:line="276" w:lineRule="auto"/>
        <w:ind w:left="720"/>
        <w:jc w:val="left"/>
      </w:pPr>
    </w:p>
    <w:p w14:paraId="259334FD" w14:textId="0DA780D3" w:rsidR="00141F21" w:rsidRPr="008D6FF4" w:rsidRDefault="00141F21" w:rsidP="0004562E">
      <w:pPr>
        <w:spacing w:line="276" w:lineRule="auto"/>
      </w:pPr>
      <w:r w:rsidRPr="008D6FF4">
        <w:rPr>
          <w:b/>
          <w:i/>
        </w:rPr>
        <w:t>UWAGA: zabrania się dokonywania zmian przez Oferentów w poniższej tabeli, w kolumnie: CECHA/ PARAMETR/ WŁAŚCIWOŚĆ</w:t>
      </w:r>
      <w:r w:rsidRPr="008D6FF4">
        <w:rPr>
          <w:b/>
          <w:bCs/>
        </w:rPr>
        <w:t xml:space="preserve"> oraz WARTOŚĆ/ SPEŁNIENIE WYMOGU/</w:t>
      </w:r>
      <w:r w:rsidR="00AC72F1" w:rsidRPr="008D6FF4"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6AF3" w14:textId="77777777" w:rsidR="00E503D4" w:rsidRDefault="00E503D4" w:rsidP="00821891">
      <w:pPr>
        <w:spacing w:line="240" w:lineRule="auto"/>
      </w:pPr>
      <w:r>
        <w:separator/>
      </w:r>
    </w:p>
  </w:endnote>
  <w:endnote w:type="continuationSeparator" w:id="0">
    <w:p w14:paraId="139B10D3" w14:textId="77777777" w:rsidR="00E503D4" w:rsidRDefault="00E503D4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38EB" w14:textId="77777777" w:rsidR="00E503D4" w:rsidRDefault="00E503D4" w:rsidP="00821891">
      <w:pPr>
        <w:spacing w:line="240" w:lineRule="auto"/>
      </w:pPr>
      <w:r>
        <w:separator/>
      </w:r>
    </w:p>
  </w:footnote>
  <w:footnote w:type="continuationSeparator" w:id="0">
    <w:p w14:paraId="08BA94E8" w14:textId="77777777" w:rsidR="00E503D4" w:rsidRDefault="00E503D4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3BB1" w14:textId="0B25E934" w:rsidR="001A49A4" w:rsidRDefault="003705F0">
    <w:pPr>
      <w:pStyle w:val="Nagwek"/>
    </w:pPr>
    <w:r>
      <w:rPr>
        <w:noProof/>
      </w:rPr>
      <w:drawing>
        <wp:inline distT="0" distB="0" distL="0" distR="0" wp14:anchorId="7407B43F" wp14:editId="39EC3FF4">
          <wp:extent cx="1610360" cy="532130"/>
          <wp:effectExtent l="0" t="0" r="0" b="0"/>
          <wp:docPr id="1729724764" name="Obraz 1" descr="Obraz zawierający zrzut ekranu, Prostokąt, Grafika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724764" name="Obraz 1" descr="Obraz zawierający zrzut ekranu, Prostokąt, Grafika, kwadra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0DFB">
      <w:rPr>
        <w:noProof/>
      </w:rPr>
      <w:drawing>
        <wp:inline distT="0" distB="0" distL="0" distR="0" wp14:anchorId="758C03D0" wp14:editId="2E0E7D23">
          <wp:extent cx="1371600" cy="481330"/>
          <wp:effectExtent l="0" t="0" r="0" b="0"/>
          <wp:docPr id="1612799597" name="Obraz 2" descr="Obraz zawierający Czcionka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799597" name="Obraz 2" descr="Obraz zawierający Czcionka, symbol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56E3">
      <w:rPr>
        <w:noProof/>
      </w:rPr>
      <w:drawing>
        <wp:inline distT="0" distB="0" distL="0" distR="0" wp14:anchorId="29A2A7CD" wp14:editId="3471C371">
          <wp:extent cx="1767840" cy="542290"/>
          <wp:effectExtent l="0" t="0" r="3810" b="0"/>
          <wp:docPr id="1064559043" name="Obraz 3" descr="Obraz zawierający zieleń, owoce, jedzenie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559043" name="Obraz 3" descr="Obraz zawierający zieleń, owoce, jedzenie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sDQwNzU3NDcxNTNS0lEKTi0uzszPAykwrAUAdfa3xiwAAAA="/>
  </w:docVars>
  <w:rsids>
    <w:rsidRoot w:val="00F11E3E"/>
    <w:rsid w:val="00007B03"/>
    <w:rsid w:val="000102A7"/>
    <w:rsid w:val="00025D68"/>
    <w:rsid w:val="0004562E"/>
    <w:rsid w:val="00063DD3"/>
    <w:rsid w:val="000C343B"/>
    <w:rsid w:val="000C4BED"/>
    <w:rsid w:val="000E2E45"/>
    <w:rsid w:val="000E4EDF"/>
    <w:rsid w:val="000E6955"/>
    <w:rsid w:val="000F3303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7644D"/>
    <w:rsid w:val="00192F19"/>
    <w:rsid w:val="00197C98"/>
    <w:rsid w:val="001A49A4"/>
    <w:rsid w:val="001A4A31"/>
    <w:rsid w:val="001A7B2D"/>
    <w:rsid w:val="001B745B"/>
    <w:rsid w:val="001C7844"/>
    <w:rsid w:val="001D0DFB"/>
    <w:rsid w:val="001E67FC"/>
    <w:rsid w:val="001F30EA"/>
    <w:rsid w:val="00202E33"/>
    <w:rsid w:val="00214D29"/>
    <w:rsid w:val="002349B4"/>
    <w:rsid w:val="00260D40"/>
    <w:rsid w:val="00261A8A"/>
    <w:rsid w:val="00270553"/>
    <w:rsid w:val="002968F9"/>
    <w:rsid w:val="002A79E7"/>
    <w:rsid w:val="002E7744"/>
    <w:rsid w:val="002F246D"/>
    <w:rsid w:val="003010B6"/>
    <w:rsid w:val="003046EE"/>
    <w:rsid w:val="003162FA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1B4F"/>
    <w:rsid w:val="003E6D9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06526"/>
    <w:rsid w:val="0061623E"/>
    <w:rsid w:val="00635266"/>
    <w:rsid w:val="00654436"/>
    <w:rsid w:val="00675102"/>
    <w:rsid w:val="00697E08"/>
    <w:rsid w:val="006A21B5"/>
    <w:rsid w:val="006B0A79"/>
    <w:rsid w:val="006D389C"/>
    <w:rsid w:val="006E6818"/>
    <w:rsid w:val="006F1D56"/>
    <w:rsid w:val="0072318E"/>
    <w:rsid w:val="00737BC6"/>
    <w:rsid w:val="007455E3"/>
    <w:rsid w:val="00756A77"/>
    <w:rsid w:val="0076277C"/>
    <w:rsid w:val="0077225C"/>
    <w:rsid w:val="007A1E90"/>
    <w:rsid w:val="007A3E6A"/>
    <w:rsid w:val="007A57B2"/>
    <w:rsid w:val="007A6223"/>
    <w:rsid w:val="007D0C2C"/>
    <w:rsid w:val="007E6D51"/>
    <w:rsid w:val="007F7C9F"/>
    <w:rsid w:val="00801CAB"/>
    <w:rsid w:val="00820604"/>
    <w:rsid w:val="00821891"/>
    <w:rsid w:val="00826B42"/>
    <w:rsid w:val="008447AE"/>
    <w:rsid w:val="008502E9"/>
    <w:rsid w:val="008A19F9"/>
    <w:rsid w:val="008A61D2"/>
    <w:rsid w:val="008D6FF4"/>
    <w:rsid w:val="008E1B13"/>
    <w:rsid w:val="008F2EB3"/>
    <w:rsid w:val="008F4E61"/>
    <w:rsid w:val="008F5173"/>
    <w:rsid w:val="009118E3"/>
    <w:rsid w:val="00926D09"/>
    <w:rsid w:val="00937032"/>
    <w:rsid w:val="009749D3"/>
    <w:rsid w:val="00976E89"/>
    <w:rsid w:val="009803A3"/>
    <w:rsid w:val="00980DE2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51722"/>
    <w:rsid w:val="00A5203B"/>
    <w:rsid w:val="00A626E7"/>
    <w:rsid w:val="00A73F34"/>
    <w:rsid w:val="00A81215"/>
    <w:rsid w:val="00AB4BAE"/>
    <w:rsid w:val="00AC3683"/>
    <w:rsid w:val="00AC43FE"/>
    <w:rsid w:val="00AC72F1"/>
    <w:rsid w:val="00AE44E8"/>
    <w:rsid w:val="00AF7B1F"/>
    <w:rsid w:val="00B03547"/>
    <w:rsid w:val="00B110C7"/>
    <w:rsid w:val="00B25784"/>
    <w:rsid w:val="00B45EDA"/>
    <w:rsid w:val="00B53474"/>
    <w:rsid w:val="00B66D7A"/>
    <w:rsid w:val="00B8620E"/>
    <w:rsid w:val="00B92072"/>
    <w:rsid w:val="00BA304A"/>
    <w:rsid w:val="00BA79C6"/>
    <w:rsid w:val="00BB5759"/>
    <w:rsid w:val="00BD283D"/>
    <w:rsid w:val="00BE51C5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B5D08"/>
    <w:rsid w:val="00CC7997"/>
    <w:rsid w:val="00CD68A2"/>
    <w:rsid w:val="00CE235C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03D4"/>
    <w:rsid w:val="00E7107A"/>
    <w:rsid w:val="00E750FB"/>
    <w:rsid w:val="00E94049"/>
    <w:rsid w:val="00EA5D2F"/>
    <w:rsid w:val="00EA6614"/>
    <w:rsid w:val="00EB0683"/>
    <w:rsid w:val="00EB5529"/>
    <w:rsid w:val="00EC3958"/>
    <w:rsid w:val="00EC3F6A"/>
    <w:rsid w:val="00ED1478"/>
    <w:rsid w:val="00EE6691"/>
    <w:rsid w:val="00EF08AA"/>
    <w:rsid w:val="00F04789"/>
    <w:rsid w:val="00F11E3E"/>
    <w:rsid w:val="00F3523C"/>
    <w:rsid w:val="00F566CD"/>
    <w:rsid w:val="00F66CA1"/>
    <w:rsid w:val="00F67AB4"/>
    <w:rsid w:val="00F802CA"/>
    <w:rsid w:val="00FA1710"/>
    <w:rsid w:val="00FA49C3"/>
    <w:rsid w:val="00FC68C3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4</cp:revision>
  <cp:lastPrinted>2019-10-28T12:11:00Z</cp:lastPrinted>
  <dcterms:created xsi:type="dcterms:W3CDTF">2023-05-30T08:32:00Z</dcterms:created>
  <dcterms:modified xsi:type="dcterms:W3CDTF">2023-05-30T12:26:00Z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